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2025 201 vom 4. Juni 2025</w:t>
      </w:r>
    </w:p>
    <w:p>
      <w:r>
        <w:t>BL Gerichte, 2025-06-04, DE</w:t>
      </w:r>
    </w:p>
    <w:p>
      <w:r>
        <w:rPr>
          <w:b/>
        </w:rPr>
        <w:t xml:space="preserve">Quelle: </w:t>
      </w:r>
      <w:r>
        <w:t>https://mcp.opencaselaw.ch/entscheid/bl_gerichte_810 2025 201</w:t>
      </w:r>
    </w:p>
    <w:p>
      <w:r>
        <w:t>FR: BL_GERICHTE 810 2025 201 du 4 juin 2025</w:t>
      </w:r>
    </w:p>
    <w:p>
      <w:r>
        <w:t>IT: BL_GERICHTE 810 2025 201 del 4 giugno 2025</w:t>
      </w:r>
    </w:p>
    <w:p>
      <w:pPr>
        <w:pStyle w:val="Heading2"/>
      </w:pPr>
      <w:r>
        <w:t>Regeste</w:t>
      </w:r>
    </w:p>
    <w:p>
      <w:r>
        <w:t>Akteneinsicht / Wiedererwägung</w:t>
      </w:r>
    </w:p>
    <w:p>
      <w:pPr>
        <w:pStyle w:val="Heading2"/>
      </w:pPr>
      <w:r>
        <w:t>Erwägungen</w:t>
      </w:r>
    </w:p>
    <w:p>
      <w:r>
        <w:rPr>
          <w:b/>
        </w:rPr>
        <w:t>E. 2</w:t>
      </w:r>
    </w:p>
    <w:p>
      <w:r>
        <w:t>Gemäss Art. 450a Abs. 1 ZGB können mit der Beschwerde Rechtsverletzungen (Ziff. 1), die unrichtige oder unvollständige Feststellung des rechtserheblichen Sachverhalts (Ziff. 2) sowie die Unangemessenheit (Ziff. 3) gerügt werden. Dem Präsidium kommt bei der Beurteilung der vorliegenden Beschwerde somit volle Kognition zu. 3.1 Der Streitgegenstand des Beschwerdeverfahrens wird durch den Gegenstand der angefochtenen Verfügung und die Parteibegehren begrenzt (vgl. Bundesgerichtsentscheid [BGE] 136 II 462 E. 4.2; KGE VV vom 27. Oktober 2021 [810 21 146] E. 1.2; René Rhinow / Heinrich Koller / Christina Kiss / Daniela Thurnherr / Denise Brühl - Moser , Öffentliches Prozessrecht, 4. Aufl., Basel 2021, Rz. 987 ff.). Verwaltungsverfügungen sind dabei nicht nach ihrem bisweilen nicht sehr treffend verfassten Wortlaut, sondern – vorbehältlich des Vertrauensschutzes –nach ihrem wirklichen rechtlichen Bedeutungsgehalt zu verstehen (vgl. BGE 132 V 74 E. 4.2.1; BGE 132 V 74 E. 2; BGE 141 V 255 E. 1.2; BGE 120 V 496 E. 1a; Urteil des BGer 2C_119/2021 vom 1. Juni 2021 E. 3.2). 3.2 Die verfügende Behörde hat auf ein Wiedererwägungsgesuch nur einzutreten und dieses in einem zweiten Schritt materiellrechtlich zu beurteilen, wenn sich aus dem anwendbaren Gesetzesrecht oder aus dem Verfassungsrecht ein Behandlungsanspruch ableiten lässt (vgl. Urteil des BGer 2C_102/2009 vom 11. Juni 2009 E. 2; Martin Tanner , Wiedererwägung, Zürich/Basel/Genf 2021, Rz. 119; Pierre Tschannen / Markus Müller / Markus Kern , Allgemeines Verwaltungsrecht, 5. Aufl., Bern 2022, Rz. 849 ff.). Ist die verfügende Behörde auf ein Wiedererwägungsgesuch nicht eingetreten, darf die Rechtsmittelinstanz nur prüfen, ob die Voraussetzungen für die Behandlung des Wiedererwägungsgesuchs vorliegen, ihre Prüfungsbefugnis beschränkt sich mithin auf die Eintretensfrage (vgl. BGE 136 II 177 E. 1.3; Tanner , a.a.O., Rz. 469). Die beschwerdeführende Partei kann entsprechend nur die Anhandnahme beantragen, auf materielle Begehren kann nicht eingetreten werden. Würde das Kantonsgericht in der Sache selbst urteilen, so brächte es die Verwaltung um ihr Recht, einen eigenen Sachentscheid zu fällen; zudem würde der Rechtsweg verkürzt (KGE VV vom 31. Mai 2017 [810 16 181-191] E. 3; KGE VV vom 27. August 2008 [810 08 56] E. 3; vgl. KGE VV vom 17. Mai 2021 [810 20 289] E. 3; Tanner , a.a.O., Rz. 469). 3.3 Die vorliegende Beschwerde richtet sich gegen Dispositivziffer 9 des Entscheids der KESB B. vom 21. Juli 2025. Nach dem Wortlaut des Entscheiddispositivs wies die KESB B. darin das Wiedererwägungsgesuch der Beschwerdeführerin ab. Zur Begründung führte die KESB B. lediglich aus, der Wiedererwägung des Entscheids vom 18. Juni 2025 könne entsprechend der langjährigen Praxis der Behörde im Zusammenhang mit der Einsichtsgewährung in familienrechtliche Gutachten nicht entsprochen werden. Es erscheine so, als würde der Antrag dazu genutzt, um das Verfahren in die Länge zu ziehen. Die KESB B. lehnte somit im Entscheid vom 21. Juli 2025 ein Zurückkommen auf die Verfügung vom 18. Juni 2025 ab, ohne sich inhaltlich mit einer möglichen Änderung des Verfügten auseinanderzusetzen. Entsprechend macht sie in der Vernehmlassung auch geltend, die Beschwerdeführerin habe im Wiedererwägungsgesuch keine neuen Tatsachen und keine neue Begründung vorgebracht, weshalb es ihr im Wiedererwägungsentscheid vom 21. Juli 2025 nicht möglich gewesen sei, etwas zur Begründung des Entscheids vom 18. Juni 2025 hinzuzufügen. Dispositivziffer 9 des Entscheids vom 21. Juli 2025 stellt folglich seinem rechtlichen Bedeutungsgehalt nach einen Nichteintretensentscheid dar. 3.4 Hat die Vorinstanz unter Verwendung eines unsachgemässen Wortlauts im Dispositiv (nämlich denjenigen der "Abweisung") materiell einen Nichteintretensentscheid gefällt, beschränkt sich die Prüfung des Kantonsgerichts ungeachtet des Wiedererwägungsentscheiddispositivs auf die Frage, ob die Voraussetzungen der Wiedererwägung erfüllt sind (Urteil des Verwaltungsgerichts des Kantons Basel-Landschaft vom 17. Dezember 1997, E. 1b f., in: Basellandschaftliche und Baselstädtische Steuerpraxis [BStPra], Band XIV, Heft 2, S. 78 ff.). Damit umfasst der Streitgegenstand vorliegend nur die Eintretensfrage. Soweit die Beschwerdeführerin einen neuen Entscheid in der Sache verlangt, ist darauf nicht einzutreten. Im Übrigen hat das Kantonsgericht als Rechtsmittelinstanz ohnehin von Amtes wegen (vgl. § 16 Abs. 2 VPO) zu prüfen, ob die Vorinstanz zu Recht auf einen Wiedererwägungsantrag eingetreten ist (KGE VV vom 14. September 2016 [810 16 149] E. 3.3). 4.1 Gemäss Lehre und Rechtsprechung bestimmt sich die Rechtmässigkeit eines Wiedererwägungsentscheids zunächst anhand der anwendbaren positivrechtlichen Regelung (BGE 143 II 1 E. 4.1; KGE VV vom 29. März 2017 [810 16 313] E. 4.1; Tschannen / Müller / Kern , a.a.O., Rz. 854; Ulrich Häfelin / Georg Müller / Felix Uhlmann , Allgemeines Verwaltungsrecht, 8. Aufl., Zürich/St. Gallen 2020, Rz. 1226). Es ist somit zunächst zu eruieren, ob eine entsprechende spezialgesetzliche Norm existiert und bejahendenfalls anhand dieser die Rechtmässigkeit des Wiedererwägungsentscheids vom 21. Juli 2025 zu prüfen. 4.2 Art. 450d Abs. 2 i.V.m. Art. 314 Abs. 1 ZGB räumt der KESB die Möglichkeit ein, im Rahmen des Beschwerdeverfahrens gegen einen von ihr getroffenen Entscheid, statt eine Vernehmlassung einzureichen, den mit der Beschwerde angefochtenen – und somit noch nicht rechtskräftigen – Entscheid in Wiedererwägung zu ziehen (vgl. Botschaft vom 28. Juni 2006 zur Änderung des Schweizerischen Zivilgesetzbuches [Erwachsenenschutz, Personenrecht und Kindesrecht], Bundesblatt [BBl] 2006 7001, 7086; Ruth E. Reusser , in: Geiser/Fountoulakis [Hrsg.], Basler Kommentar Zivilgesetzbuch I, 7. Aufl., Basel 2022, N 21 zu Art. 450d ZGB). Gegen den Entscheid vom 18. Juni 2025 wurde keine Beschwerde erhoben. Mit dem unbenutzt gebliebenen Ablauf der Beschwerdefrist erwuchs der Entscheid vom 18. Juni 2025 in formelle Rechtskraft. Folglich ist Art. 450d Abs. 2 ZGB für die Frage der Rechtmässigkeit der Wiedererwägung des Entscheids vom 18. Juni 2025 nicht einschlägig. Da die Wiedererwägung formell rechtskräftiger Verfügungen in den Art. 443 ff. und Art. 314 ff. ZGB nicht geregelt ist, sind die Bestimmungen des kantonalen Verwaltungsverfahrensrechts anwendbar (Art. 450f ZGB i.V.m. § 69 Abs. 4 Satz 2 EG ZGB; KGE VV vom 29. März 2017 [810 16 313] E. 4.2.1; vgl. Urteil des BGer 5A_765/2015 vom 23. November 2015 E. 2.2.1 f.). 4.3 Das Verwaltungsverfahrensgesetz des Kantons Basel-Landschaft (VwVG BL) vom 13. Juni 1988 regelt die Wiedererwägung rechtskräftiger erstinstanzlicher Verfügungen in den §§ 39 f. VwVG BL. Als Verfügungen im Sinne des VwVG BL gelten auch Zwischenverfügungen (§ 2 Abs. 2 VwVG BL). Zwischenverfügungen sind akzessorisch zu einem Hauptverfahren; sie können nur vor oder während eines Hauptverfahrens erlassen werden und nur für die Dauer desselben Bestand haben bzw. unter der Bedingung, dass ein solches eingeleitet wird. Mit dem Entscheid in der Hauptsache fallen sie dahin (Urteil des BGer 8C_290/2015 vom 6. Juli 2015 E. 2). Zwischenverfügungen binden die erlassende Behörde für den Lauf des Verfahrens, erwachsen in formelle Rechtskraft und können in Wiedererwägung gezogen werden (Urteil des BGer 6B_162/2019 vom 15. Mai 2019 E. 1.3.1; Präsidialverfügung vom 22. Juni 2020 [810 20 146] E. 3.4; vgl. Andrea Pfleiderer , in: Waldmann/Krauskopf [Hrsg.], VwVG – Praxiskommentar Verwaltungsverfahrensgesetz, 3. Aufl., Zürich/Basel/Genf 2023, N 20 zu Art. 58 VwVG; René Wiederkehr / Christian Meyer / Anna Böhme , VwVG Kommentar, Bundesgesetz über das Verwaltungsverfahren und weitere Erlasse, Zürich 2022, N 3 zu Art. 58 VwVG; August Mächler , in: Auer/Müller/Schindler [Hrsg.], VwVG – Bundesgesetz über das Verwaltungsverfahren Kommentar, 2. Aufl., Zürich 2019, N 12 zu Art. 58 VwVG; Tanner , a.a.O., Rz. 55). Die Bestimmungen über die Wiedererwägung in den §§ 39 f. VwVG BL sind somit auch auf die vorliegend in Frage stehende Zwischenverfügung anzuwenden (vgl. KGE VV vom 18. Juni 2014 [810 14 37] E. 5.2; Präsidialverfügung vom 8. April 2015 [ 810 15 19] E. 3.1 ; Präsidialverfügung vom 13. Mai 2013 [810 12 86] E. 2; Präsidialverfügung vom 14. März 2013 [810 13 52] E. 8). 4.4 Das Wiedererwägungsverfahren vor der erstinstanzlich zuständigen Behörde kann auf Begehren einer Partei oder von Amtes wegen durchgeführt werden (§ 39 Abs. 2 VwVG BL). Die erstinstanzlich zuständige Behörde tritt gemäss § 40 Abs. 1 VwVG BL auf ein Wiedererwägungsbegehren ein, wenn die der Verfügung zugrundeliegende Sach- oder Rechtslage sich nachträglich zugunsten einer Partei wesentlich geändert hat (lit. a) oder ein Revisionsgrund gemäss § 40 Abs. 2 VwVG BL vorliegt (lit. b). Ein Revisionsgrund gemäss § 40 Abs. 2 VwVG BL ist dann gegeben, wenn ein Verbrechen oder Vergehen den Erlass der Verfügung beeinflusst hat (lit. a), wenn beim Erlass der Verfügung wesentliche Verfahrensvorschriften verletzt oder aktenkundige erhebliche Tatsachen nicht berücksichtigt worden sind und eine Rüge dieser Mängel in früheren Verfahren nicht möglich gewesen ist (lit. b), wenn erhebliche Tatsachen oder Beweismittel aufgetaucht sind, an deren Geltendmachung die Partei im früheren Verfahren ohne Verschulden verhindert gewesen ist (lit. c), oder wenn die Verfügung mit einem schweren und offensichtlichen Rechtsmangel behaftet ist (lit. d). Wiedererwägungsbegehren müssen innerhalb von 90 Tagen seit Entdeckung des Wiederaufnahmegrundes gestellt werden. Nach Ablauf von zehn Jahren seit Eröffnung der Verfügung können solche Begehren nur noch im Falle von § 40 Abs. 2 Bst. a VwVG BL verlangt werden (§ 40 Abs. 3 VwVG BL). 4.5 Das Bundesgericht leitet unabhängig von dieser gesetzlichen Regelung direkt aus Art. 29 Abs. 1 der Bundesverfassung der Schweizerischen Eidgenossenschaft (BV) vom 18. April 1999 in denjenigen Fällen einen Anspruch auf Eintreten auf ein Wiedererwägungsgesuch ab, in denen sich die tatsächlichen oder rechtlichen Umstände seit dem ersten Entscheid wesentlich geändert haben oder wenn erhebliche Tatsachen und Beweismittel namhaft gemacht werden, die in einem früheren Verfahren nicht bekannt waren, die früher aus rechtlichen oder tatsächlichen Gründen nicht geltend gemacht werden konnten oder die mangels Veranlassung nicht geltend gemacht werden mussten (BGE 138 I 61 E. 4.3; BGE 136 II 177 E. 2.1). Eine wesentliche Änderung der rechtserheblichen Sachumstände und damit ein Anspruch auf Neubefassung besteht nur, falls die geltend gemachten Veränderungen geeignet sind, zu einem anderen Resultat zu führen; gestützt auf die neuen Elemente muss für die betroffene Person ein günstigeres Ergebnis ernsthaft in Betracht fallen (Urteil des BGer 2C_572/2020 vom 22. Oktober 2020 E. 3.2; Urteil des BGer 2C_977/2017 vom 6. Juni 2018 E. 3). 4.6 Der Möglichkeit der Wiedererwägung formell rechtskräftiger Verfügungen sind aus Gründen der Rechtssicherheit Grenzen gesetzt ( Häfelin / Müller / Uhlmann , a.a.O., Rz. 1279). Die Wiedererwägung darf insbesondere nicht bloss dazu dienen, rechtskräftige Verwaltungsentscheide immer wieder infrage zu stellen oder die Fristen für die Ergreifung von Rechtsmitteln zu umgehen (KGE VV vom 7. Juli 2021 [810 20 267] E. 4.3.2; KGE VV vom 9. August 2018 [810 17 342] E. 5; KGE VV vom 14. September 2016 [810 16 149] E. 3.3; vgl. BGE 136 II 177 E. 2.1; Urteil des BGer 5A_765/2015 vom 23. November 2015 E. 2.2.1). 5.1 Nachfolgend zu beurteilen ist, ob Wiedererwägungsoder Revisionsgründe im Sinne von § 40 Abs. 1 und 2 VwVG BL bzw. im Sinne der bundesgerichtlichen Rechtsprechung zu Art. 29 Abs. 1 BV vorliegen, die ein Rückkommen auf den Entscheid vom 18. Juni 2025 geboten hätten. 5.2 Im Wiedererwägungsgesuch vom 18. Juli 2025 machte die Beschwerdeführerin eine Verletzung des Anspruchs auf rechtliches Gehör geltend und führte aus, die Verweigerung der Einsichtnahme habe insbesondere zur Folge, dass es ihr und ihrem Rechtsvertreter verunmöglicht werde, das Gutachten des E. durch eine Fachperson beurteilen zu lassen und sich bezüglich des Inhalts und der Schlussfolgerungen des Gutachtens durch eine Fachperson beraten zu lassen. Eine persönliche Anhörung zum Gutachten ohne vorgängige Gewährung der Einsicht stelle eine Farce dar. Der Anhörungstermin vom 18. Juli 2025 werde daher nicht wahrgenommen. In der Beschwerde vom 4. August 2025 beruft sie sich zudem auf Art. 449b ZGB, wonach das Akteneinsichtsrecht nur aufgrund überwiegender Interessen eingeschränkt werden könne. Die Vorinstanz habe nicht im Geringsten dargelegt, inwiefern das Gutachten persönliche Details enthalte, an denen ein überwiegendes Geheimhaltungsinteresse bestehe. 5.3 Die von der Beschwerdeführerin monierte Gehörsverletzung könnte allenfalls als Revisionsgrund gemäss § 40 Abs. 1 lit. b i.V.m. § 40 Abs. 2 lit. d VwVG BL (schwerer und offensichtlichen Rechtsmangel) einzuordnen sein. 5.3.1 Die Wiedererwägungsschranke von § 40 Abs. 1 lit. b i.V.m. § 40 Abs. 1 lit. d VwVG BL ist höher als die vom Bundesgericht festgelegte, auf dem allgemeinen Vertrauensschutz beruhende Schranke. Eine schwere und offensichtliche Rechtsmangelhaftigkeit im Sinne dieser Bestimmung liegt nur bei gravierender Fehlerhaftigkeit vor, welche den Entscheid in die Nähe zur Nichtigkeit rückt. In diesem Sinne gilt, dass der Rechtsmangel eines Entscheids dann offensichtlich ist, wenn dieser ohne weiteres erkennbar ist bzw. wenn der Entscheid eindeutig, d.h. ohne vernünftigen Zweifel, unrichtig ist. Dies schliesst etwa aus, bei einer unzutreffenden Ermessensbetätigung einen Entscheid in Wiedererwägung zu ziehen. Ausgeschlossen ist eine Wiedererwägung mithin auch dann, wenn die im Entscheid berücksichtigten Rechtsbestimmungen prima vista auf den zu beurteilenden Sachverhalt anwendbar sind und der Entscheid im Ergebnis von der gesetzlich vorgesehen Regelung nicht vollkommen abweicht. Schwer ist der Rechtsmangel, wenn die Fehlerhaftigkeit des Entscheids derart in Konflikt zur geltenden Rechtsordnung steht, dass die unveränderte Aufrechterhaltung der Verfügung zu einem stossenden und dem Gerechtigkeitsgefühl zuwiderlaufenden Ergebnis führen würde. Vorausgesetzt ist stets, dass bei einer fallbezogenen objektiven Würdigung gewichtige Interessen der Allgemeinheit betroffen sind, welche ein Rückkommen auf den ursprünglichen Entscheid (sei es zugunsten oder zuungunsten des Adressaten) als derart zwingend erscheinen lassen, dass sie gegenüber der Rechtssicherheit den absoluten Vorrang beanspruchen können. Solche Interessen sind etwa dann anzunehmen, wenn bedeutende Polizeigüter wie öffentliche Ordnung und Sicherheit ernsthaft gefährdet sind oder grundlegenden rechtsstaatlichen Prinzipien zum Durchbruch zu verhelfen ist. Rein fiskalische Interessen fallen dagegen in aller Regel ausser Betracht (KGE VV vom 29. März 2017 [810 16 313] E. 4.3.2; vgl. KGE VV vom 7. Dezember 2022 [810 22 32] E. 5.3.2; KGE VV vom 31. August 2011 [810 11 55 / 216] E. 1.5.3). 5.3.2 Gemäss Art. 449b Abs. 1 1. Teilsatz i.V.m. Art. 314 Abs. 1 ZGB haben die an einem Kindesschutzverfahren beteiligten Personen Anspruch auf Akteneinsicht. Diese Bestimmung gilt auch für das gerichtliche Beschwerdeverfahren. Das Recht auf Akteneinsicht ist ein Teilgehalt des Anspruchs auf rechtliches Gehör (Art. 29 Abs. 2 BV). Es bezieht sich grundsätzlich auf sämtliche Akten, die für das betreffende Verfahren erstellt oder beigezogen wurden, ohne dass ein besonderes Interesse geltend gemacht werden müsste und gilt unabhängig davon, ob die fraglichen Akten aus Sicht der Behörde für den Ausgang des Verfahrens bedeutsam sind (Urteil des BGer 5A_71/2020 vom 16. Juni 2020 E. 3.1, mit Hinweisen). Ein Recht auf Akteneinsicht besteht aber nicht unbeschränkt, sondern nur insoweit, als ihm nicht überwiegende Interessen entgegenstehen (Art. 449b Abs. 1 2. Teilsatz ZGB). Damit kann das Einsichtsrecht auf Grundlage einer Abwägung mit den der Einsicht entgegenstehenden privaten oder öffentlichen Interessen eingeschränkt werden. Die Verweigerung der Einsicht kann sich insbesondere mit Blick auf Geheimhaltungsinteressen der betroffenen Person rechtfertigen. Das Verhältnismässigkeitsprinzip (vgl. Art. 5 Abs. 2 BV) gebietet dabei, die Akteneinsicht bei überwiegenden entgegenstehenden Interessen möglichst nicht gänzlich zu verbieten, sondern bloss einzuschränken, sei dies in sachlicher, zeitlicher oder persönlicher Hinsicht. Beim Entscheid über die Akteneinsicht verfügt die zuständige Behörde über einen grossen Ermessensspielraum (Urteil des BGer 5A_71/2020 vom 16. Juni 2020 E. 3.2, mit Hinweisen). 5.3.3 Die Vorinstanz war gestützt auf Art. 449b Abs. 1 2. Teilsatz ZGB grundsätzlich berechtigt, das Akteneinsichtsrecht der Parteien aufgrund entgegenstehender überwiegender Interessen einzuschränken. Die von der KESB B. angeführten Geheimhaltungsinteressen der am Gutachten beteiligten Personen bzw. der Schutz vor Preisgabe der Akten an die Öffentlichkeit erlauben prima facie eine Einschränkung des Akteneinsichtsrechts (vgl. Maranta , a.a.O., N 16 zu Art. 449b ZGB; Urteil des BGer 5A_699/2021 vom 21. Dezember 2021 E. 3.2). Es bestehen keine augenscheinlichen Anhaltspunkte dafür, dass die KESB B. das ihr im Zusammenhang mit der Einsichtsgewährung zustehende Ermessen offensichtlich rechtsfehlerhaft ausgeübt hätte. Insbesondere trifft es nicht zu, dass der Beschwerdeführerin durch die verfügte Beschränkung des Einsichtsrechts eine Überprüfung des Gutachtens durch eine Fachperson verunmöglicht würde, ist doch eine Herausgabe des Gutachtens an Fachpersonen, die einer beruflichen Schweigepflicht unterstehen, gemäss den unterbreiteten Reverserklärungen ausdrücklich erlaubt. Eine qualifizierte Fehlerhaftigkeit im Sinne von § 40 Abs. 1 lit. b i.V.m. Abs. 2 lit. b VwVG BL ist folglich nicht erkennbar. 5.4 Ein anderer Wiedererwägungsoder Revisionsgrund ist nicht ersichtlich und wird von der Beschwerdeführerin auch nicht geltend gemacht. Wie die Vorinstanz zu Recht bemerkt, hat sich die Sach- und Rechtslage seit dem Erlass der Verfügung vom 18. Juni 2025 nicht wesentlich geändert. Ein Wiedererwägungsgrund im Sinne von § 40 Abs. 1 lit. a VwVG BL bzw. ein aus Art. 29 Abs. 1 BV ableitbarer Behandlungsanspruch liegt demzufolge nicht vor. § 40 Abs. 1 lit. b i.V.m. § 40 Abs. 2 lit. b VwVG BL rechtfertigt vorliegend ebenfalls kein Rückkommen auf die Verfügung vom 18. Juni 2025, zumal die Beschwerdeführerin keine Verletzung wesentlicher Verfahrensvorschriften im Verfahren auf Erlass der Verfügung vom 18. Juni 2025 geltend macht, welche nicht auf dem ordentlichen Rechtsmittelweg hätte gerügt werden können. Die Beschwerdeführerin beruft sich im vorliegenden Verfahren vielmehr auf Argumente, die sie bereits im Schreiben vom 13. Juni 2025 vorbrachte und die sie auch mittels ordentlicher Anfechtung der Verfügung vom 18. Juni 2025 hätte geltend machen können. Wenn es wie vorliegend im Kern darum geht, das Versäumnis der rechtzeitigen Beschwerdeerhebung zu kompensieren oder gar das Verfahren zu verzögern, steht die Wiedererwägung von vornherein nicht offen. 5.5 Zusammenfassend musste die KESB B. mangels Wiedererwägungsoder Revisionsgründe nicht auf das Wiedererwägungsgesuch der Beschwerdeführerin eintreten. Die KESB B. verzichtete im Ergebnis zu Recht auf eine Wiedererwägung ihres Entscheids vom 18. Juni 2025.</w:t>
      </w:r>
    </w:p>
    <w:p>
      <w:r>
        <w:rPr>
          <w:b/>
        </w:rPr>
        <w:t>E. 6</w:t>
      </w:r>
    </w:p>
    <w:p>
      <w:r>
        <w:t>Nach dem Gesagten ist die Beschwerde abzuweisen, soweit darauf einzutreten ist.</w:t>
      </w:r>
    </w:p>
    <w:p>
      <w:r>
        <w:rPr>
          <w:b/>
        </w:rPr>
        <w:t>E. 7</w:t>
      </w:r>
    </w:p>
    <w:p>
      <w:r>
        <w:t>Es bleibt über die Kosten des vorliegenden Verfahrens zu befinden. Gemäss § 20 Abs. 1 VPO ist das verwaltungsgerichtliche Verfahren vor dem Kantonsgericht kostenpflichtig. Die Verfahrenskosten umfassen die Gerichtsgebühren sowie die Beweiskosten und werden nach § 20 Abs. 3 VPO in der Regel der unterliegenden Partei in angemessenem Ausmass auferlegt. Ausgangsgemäss sind die Verfahrenskosten in der Höhe von Fr. 800.-- der Beschwerdeführerin aufzuerlegen und mit dem geleisteten Kostenvorschuss von Fr. 800.-- zu verrechnen. Die Parteikosten sind wettzuschlagen (§ 21 VPO). Demgemäss wird e r k a n n t : 1. Die Beschwerde wird abgewiesen, soweit darauf eingetreten wird. 2. Die Verfahrenskosten in der Höhe von Fr. 800.-- werden der Beschwerdeführerin auferlegt und mit dem geleisteten Kostenvorschuss von Fr. 800.-- verrechnet. 3. Die Parteikosten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